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1" w:after="0" w:afterAutospacing="1"/>
        <w:ind w:left="0" w:right="0"/>
        <w:jc w:val="center"/>
        <w:rPr>
          <w:rFonts w:hint="default" w:ascii="Arial" w:hAnsi="Arial" w:cs="Arial"/>
          <w:sz w:val="22"/>
          <w:szCs w:val="22"/>
        </w:rPr>
      </w:pPr>
      <w:r>
        <w:rPr>
          <w:rStyle w:val="4"/>
          <w:rFonts w:hint="default" w:ascii="Arial" w:hAnsi="Arial" w:cs="Arial"/>
          <w:sz w:val="22"/>
          <w:szCs w:val="22"/>
        </w:rPr>
        <w:t>PLANO DE PARCELAMENTO DE DÉBITO</w:t>
      </w:r>
    </w:p>
    <w:p>
      <w:pPr>
        <w:pStyle w:val="5"/>
        <w:keepNext w:val="0"/>
        <w:keepLines w:val="0"/>
        <w:widowControl/>
        <w:suppressLineNumbers w:val="0"/>
        <w:spacing w:before="0" w:beforeAutospacing="1" w:after="0" w:afterAutospacing="1"/>
        <w:ind w:left="0" w:right="0"/>
        <w:rPr>
          <w:rFonts w:hint="default" w:ascii="Arial" w:hAnsi="Arial" w:cs="Arial"/>
          <w:sz w:val="22"/>
          <w:szCs w:val="22"/>
        </w:rPr>
      </w:pPr>
      <w:r>
        <w:rPr>
          <w:rFonts w:hint="default" w:ascii="Arial" w:hAnsi="Arial" w:cs="Arial"/>
          <w:sz w:val="22"/>
          <w:szCs w:val="22"/>
        </w:rPr>
        <w:t> </w:t>
      </w:r>
    </w:p>
    <w:p>
      <w:pPr>
        <w:pStyle w:val="5"/>
        <w:keepNext w:val="0"/>
        <w:keepLines w:val="0"/>
        <w:widowControl/>
        <w:suppressLineNumbers w:val="0"/>
        <w:spacing w:before="0" w:beforeAutospacing="1" w:after="0" w:afterAutospacing="1"/>
        <w:ind w:left="0" w:right="0" w:firstLine="420" w:firstLineChars="0"/>
        <w:jc w:val="both"/>
        <w:rPr>
          <w:rFonts w:hint="default" w:ascii="Arial" w:hAnsi="Arial" w:cs="Arial"/>
          <w:sz w:val="22"/>
          <w:szCs w:val="22"/>
        </w:rPr>
      </w:pPr>
      <w:r>
        <w:rPr>
          <w:rFonts w:hint="default" w:ascii="Arial" w:hAnsi="Arial" w:cs="Arial"/>
          <w:sz w:val="22"/>
          <w:szCs w:val="22"/>
        </w:rPr>
        <w:t>Eu, [</w:t>
      </w:r>
      <w:r>
        <w:rPr>
          <w:rFonts w:hint="default" w:ascii="Arial" w:hAnsi="Arial" w:cs="Arial"/>
          <w:color w:val="0000FF"/>
          <w:sz w:val="22"/>
          <w:szCs w:val="22"/>
        </w:rPr>
        <w:t>Nome do Interessado</w:t>
      </w:r>
      <w:r>
        <w:rPr>
          <w:rFonts w:hint="default" w:ascii="Arial" w:hAnsi="Arial" w:cs="Arial"/>
          <w:sz w:val="22"/>
          <w:szCs w:val="22"/>
        </w:rPr>
        <w:t>], portador do CPF [</w:t>
      </w:r>
      <w:r>
        <w:rPr>
          <w:rFonts w:hint="default" w:ascii="Arial" w:hAnsi="Arial" w:cs="Arial"/>
          <w:color w:val="0000FF"/>
          <w:sz w:val="22"/>
          <w:szCs w:val="22"/>
        </w:rPr>
        <w:t>Número do CPF</w:t>
      </w:r>
      <w:r>
        <w:rPr>
          <w:rFonts w:hint="default" w:ascii="Arial" w:hAnsi="Arial" w:cs="Arial"/>
          <w:sz w:val="22"/>
          <w:szCs w:val="22"/>
        </w:rPr>
        <w:t>], responsável pela empresa [</w:t>
      </w:r>
      <w:r>
        <w:rPr>
          <w:rFonts w:hint="default" w:ascii="Arial" w:hAnsi="Arial" w:cs="Arial"/>
          <w:color w:val="0000FF"/>
          <w:sz w:val="22"/>
          <w:szCs w:val="22"/>
        </w:rPr>
        <w:t>Nome da Empresa</w:t>
      </w:r>
      <w:r>
        <w:rPr>
          <w:rFonts w:hint="default" w:ascii="Arial" w:hAnsi="Arial" w:cs="Arial"/>
          <w:sz w:val="22"/>
          <w:szCs w:val="22"/>
        </w:rPr>
        <w:t>], CNPJ [</w:t>
      </w:r>
      <w:r>
        <w:rPr>
          <w:rFonts w:hint="default" w:ascii="Arial" w:hAnsi="Arial" w:cs="Arial"/>
          <w:color w:val="0000FF"/>
          <w:sz w:val="22"/>
          <w:szCs w:val="22"/>
        </w:rPr>
        <w:t>Número do CNPJ</w:t>
      </w:r>
      <w:r>
        <w:rPr>
          <w:rFonts w:hint="default" w:ascii="Arial" w:hAnsi="Arial" w:cs="Arial"/>
          <w:sz w:val="22"/>
          <w:szCs w:val="22"/>
        </w:rPr>
        <w:t>], declaro que estou ciente e concordo com as condições estabelecidas na Portaria nº 196, de 20 de julho de 2023, referente ao parcelamento de débitos no âmbito da Universidade Federal do Ceará (UFC). As informações sobre o parcelamento são as seguintes:</w:t>
      </w: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textAlignment w:val="auto"/>
        <w:rPr>
          <w:rFonts w:hint="default" w:ascii="Arial" w:hAnsi="Arial" w:cs="Arial"/>
          <w:sz w:val="22"/>
          <w:szCs w:val="22"/>
        </w:rPr>
      </w:pPr>
      <w:r>
        <w:rPr>
          <w:rFonts w:hint="default" w:ascii="Arial" w:hAnsi="Arial" w:cs="Arial"/>
          <w:sz w:val="22"/>
          <w:szCs w:val="22"/>
        </w:rPr>
        <w:t>Valor Total do Débito: [</w:t>
      </w:r>
      <w:r>
        <w:rPr>
          <w:rFonts w:hint="default" w:ascii="Arial" w:hAnsi="Arial" w:cs="Arial"/>
          <w:color w:val="0000FF"/>
          <w:sz w:val="22"/>
          <w:szCs w:val="22"/>
        </w:rPr>
        <w:t>Valor Total do Débito</w:t>
      </w:r>
      <w:r>
        <w:rPr>
          <w:rFonts w:hint="default" w:ascii="Arial" w:hAnsi="Arial" w:cs="Arial"/>
          <w:sz w:val="22"/>
          <w:szCs w:val="22"/>
        </w:rPr>
        <w:t>]</w:t>
      </w: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textAlignment w:val="auto"/>
        <w:rPr>
          <w:rFonts w:hint="default" w:ascii="Arial" w:hAnsi="Arial" w:cs="Arial"/>
          <w:sz w:val="22"/>
          <w:szCs w:val="22"/>
        </w:rPr>
      </w:pPr>
      <w:r>
        <w:rPr>
          <w:rFonts w:hint="default" w:ascii="Arial" w:hAnsi="Arial" w:cs="Arial"/>
          <w:sz w:val="22"/>
          <w:szCs w:val="22"/>
        </w:rPr>
        <w:t>Descrição: [</w:t>
      </w:r>
      <w:r>
        <w:rPr>
          <w:rFonts w:hint="default" w:ascii="Arial" w:hAnsi="Arial" w:cs="Arial"/>
          <w:color w:val="0000FF"/>
          <w:sz w:val="22"/>
          <w:szCs w:val="22"/>
        </w:rPr>
        <w:t>Motivo do Débito, Número do Processo Administrativo</w:t>
      </w:r>
      <w:r>
        <w:rPr>
          <w:rFonts w:hint="default" w:ascii="Arial" w:hAnsi="Arial" w:cs="Arial"/>
          <w:sz w:val="22"/>
          <w:szCs w:val="22"/>
        </w:rPr>
        <w:t>]</w:t>
      </w: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textAlignment w:val="auto"/>
        <w:rPr>
          <w:rFonts w:hint="default" w:ascii="Arial" w:hAnsi="Arial" w:cs="Arial"/>
          <w:sz w:val="22"/>
          <w:szCs w:val="22"/>
        </w:rPr>
      </w:pPr>
      <w:r>
        <w:rPr>
          <w:rFonts w:hint="default" w:ascii="Arial" w:hAnsi="Arial" w:cs="Arial"/>
          <w:sz w:val="22"/>
          <w:szCs w:val="22"/>
        </w:rPr>
        <w:t>Número de Parcelas Proposta: [</w:t>
      </w:r>
      <w:r>
        <w:rPr>
          <w:rFonts w:hint="default" w:ascii="Arial" w:hAnsi="Arial" w:cs="Arial"/>
          <w:color w:val="0000FF"/>
          <w:sz w:val="22"/>
          <w:szCs w:val="22"/>
        </w:rPr>
        <w:t>Número de parcelas solicitadas</w:t>
      </w:r>
      <w:r>
        <w:rPr>
          <w:rFonts w:hint="default" w:ascii="Arial" w:hAnsi="Arial" w:cs="Arial"/>
          <w:sz w:val="22"/>
          <w:szCs w:val="22"/>
        </w:rPr>
        <w:t>]</w:t>
      </w:r>
      <w:bookmarkStart w:id="0" w:name="_GoBack"/>
      <w:bookmarkEnd w:id="0"/>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textAlignment w:val="auto"/>
        <w:rPr>
          <w:rFonts w:hint="default" w:ascii="Arial" w:hAnsi="Arial" w:cs="Arial"/>
          <w:sz w:val="22"/>
          <w:szCs w:val="22"/>
        </w:rPr>
      </w:pPr>
      <w:r>
        <w:rPr>
          <w:rFonts w:hint="default" w:ascii="Arial" w:hAnsi="Arial" w:cs="Arial"/>
          <w:sz w:val="22"/>
          <w:szCs w:val="22"/>
        </w:rPr>
        <w:t>Valor da Parcela: [</w:t>
      </w:r>
      <w:r>
        <w:rPr>
          <w:rFonts w:hint="default" w:ascii="Arial" w:hAnsi="Arial" w:cs="Arial"/>
          <w:color w:val="0000FF"/>
          <w:sz w:val="22"/>
          <w:szCs w:val="22"/>
        </w:rPr>
        <w:t>Valor Total do Débito /Número de parcelas solicitada</w:t>
      </w:r>
      <w:r>
        <w:rPr>
          <w:rFonts w:hint="default" w:ascii="Arial" w:hAnsi="Arial" w:cs="Arial"/>
          <w:sz w:val="22"/>
          <w:szCs w:val="22"/>
        </w:rPr>
        <w:t>]</w:t>
      </w: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textAlignment w:val="auto"/>
        <w:rPr>
          <w:rFonts w:hint="default" w:ascii="Arial" w:hAnsi="Arial" w:cs="Arial"/>
          <w:sz w:val="22"/>
          <w:szCs w:val="22"/>
        </w:rPr>
      </w:pPr>
      <w:r>
        <w:rPr>
          <w:rFonts w:hint="default" w:ascii="Arial" w:hAnsi="Arial" w:cs="Arial"/>
          <w:sz w:val="22"/>
          <w:szCs w:val="22"/>
        </w:rPr>
        <w:t xml:space="preserve">Data de Quitação da Primeira Parcela: </w:t>
      </w:r>
    </w:p>
    <w:p>
      <w:pPr>
        <w:pStyle w:val="5"/>
        <w:keepNext w:val="0"/>
        <w:keepLines w:val="0"/>
        <w:widowControl/>
        <w:suppressLineNumbers w:val="0"/>
        <w:spacing w:before="0" w:beforeAutospacing="1" w:after="0" w:afterAutospacing="1"/>
        <w:ind w:left="0" w:right="0" w:firstLine="420" w:firstLineChars="0"/>
        <w:jc w:val="both"/>
        <w:rPr>
          <w:rFonts w:hint="default" w:ascii="Arial" w:hAnsi="Arial" w:cs="Arial"/>
          <w:sz w:val="22"/>
          <w:szCs w:val="22"/>
        </w:rPr>
      </w:pPr>
      <w:r>
        <w:rPr>
          <w:rFonts w:hint="default" w:ascii="Arial" w:hAnsi="Arial" w:cs="Arial"/>
          <w:sz w:val="22"/>
          <w:szCs w:val="22"/>
        </w:rPr>
        <w:t>Declaro ainda que compreendo e aceito as seguintes condições e responsabilidades relacionadas ao Plano de Pagamento:</w:t>
      </w:r>
    </w:p>
    <w:p>
      <w:pPr>
        <w:pStyle w:val="5"/>
        <w:keepNext w:val="0"/>
        <w:keepLines w:val="0"/>
        <w:widowControl/>
        <w:suppressLineNumbers w:val="0"/>
        <w:spacing w:before="0" w:beforeAutospacing="1" w:after="0" w:afterAutospacing="1"/>
        <w:ind w:left="1800" w:right="0"/>
        <w:jc w:val="both"/>
        <w:rPr>
          <w:rFonts w:hint="default" w:ascii="Arial" w:hAnsi="Arial" w:cs="Arial"/>
          <w:sz w:val="21"/>
          <w:szCs w:val="21"/>
        </w:rPr>
      </w:pPr>
      <w:r>
        <w:rPr>
          <w:rFonts w:hint="default" w:ascii="Arial" w:hAnsi="Arial" w:cs="Arial"/>
          <w:sz w:val="22"/>
          <w:szCs w:val="22"/>
        </w:rPr>
        <w:t xml:space="preserve">1. </w:t>
      </w:r>
      <w:r>
        <w:rPr>
          <w:rFonts w:hint="default" w:ascii="Arial" w:hAnsi="Arial" w:cs="Arial"/>
          <w:sz w:val="21"/>
          <w:szCs w:val="21"/>
        </w:rPr>
        <w:t>O requerimento para o parcelamento deverá conter todas as informações necessárias para a análise e autorização do parcelamento, incluindo o plano de pagamento proposto.</w:t>
      </w:r>
    </w:p>
    <w:p>
      <w:pPr>
        <w:pStyle w:val="5"/>
        <w:keepNext w:val="0"/>
        <w:keepLines w:val="0"/>
        <w:widowControl/>
        <w:suppressLineNumbers w:val="0"/>
        <w:spacing w:before="0" w:beforeAutospacing="1" w:after="0" w:afterAutospacing="1"/>
        <w:ind w:left="1800" w:right="0"/>
        <w:jc w:val="both"/>
        <w:rPr>
          <w:rFonts w:hint="default" w:ascii="Arial" w:hAnsi="Arial" w:cs="Arial"/>
          <w:sz w:val="21"/>
          <w:szCs w:val="21"/>
        </w:rPr>
      </w:pPr>
      <w:r>
        <w:rPr>
          <w:rFonts w:hint="default" w:ascii="Arial" w:hAnsi="Arial" w:cs="Arial"/>
          <w:sz w:val="21"/>
          <w:szCs w:val="21"/>
        </w:rPr>
        <w:t>2. O valor de cada parcela será obtido mediante a divisão entre o valor total do débito e o número de parcelas previstas no plano de pagamento proposto, com exceção da última parcela, que será calculada conforme o previsto no §1º do art. 4 da Portaria nº 196, de 20 de julho de 2023.</w:t>
      </w:r>
    </w:p>
    <w:p>
      <w:pPr>
        <w:pStyle w:val="5"/>
        <w:keepNext w:val="0"/>
        <w:keepLines w:val="0"/>
        <w:widowControl/>
        <w:suppressLineNumbers w:val="0"/>
        <w:spacing w:before="0" w:beforeAutospacing="1" w:after="0" w:afterAutospacing="1"/>
        <w:ind w:left="1800" w:right="0"/>
        <w:jc w:val="both"/>
        <w:rPr>
          <w:rFonts w:hint="default" w:ascii="Arial" w:hAnsi="Arial" w:cs="Arial"/>
          <w:sz w:val="21"/>
          <w:szCs w:val="21"/>
        </w:rPr>
      </w:pPr>
      <w:r>
        <w:rPr>
          <w:rFonts w:hint="default" w:ascii="Arial" w:hAnsi="Arial" w:cs="Arial"/>
          <w:sz w:val="21"/>
          <w:szCs w:val="21"/>
        </w:rPr>
        <w:t>3. O plano de pagamento proposto deverá ser acompanhado do comprovante de que o devedor recolheu à Administração a quantia correspondente a uma parcela, calculada pela divisão do valor total do débito, dividido pelo número de prestações do plano de pagamento proposto, sob pena de indeferimento sumário do pleito.</w:t>
      </w:r>
    </w:p>
    <w:p>
      <w:pPr>
        <w:pStyle w:val="5"/>
        <w:keepNext w:val="0"/>
        <w:keepLines w:val="0"/>
        <w:widowControl/>
        <w:suppressLineNumbers w:val="0"/>
        <w:spacing w:before="0" w:beforeAutospacing="1" w:after="0" w:afterAutospacing="1"/>
        <w:ind w:left="1800" w:right="0"/>
        <w:jc w:val="both"/>
        <w:rPr>
          <w:rFonts w:hint="default" w:ascii="Arial" w:hAnsi="Arial" w:cs="Arial"/>
          <w:sz w:val="21"/>
          <w:szCs w:val="21"/>
        </w:rPr>
      </w:pPr>
      <w:r>
        <w:rPr>
          <w:rFonts w:hint="default" w:ascii="Arial" w:hAnsi="Arial" w:cs="Arial"/>
          <w:sz w:val="21"/>
          <w:szCs w:val="21"/>
        </w:rPr>
        <w:t>4. A autorização do parcelamento será comunicada ao interessado por escrito, mediante despacho fundamentado da autoridade competente.</w:t>
      </w:r>
    </w:p>
    <w:p>
      <w:pPr>
        <w:pStyle w:val="5"/>
        <w:keepNext w:val="0"/>
        <w:keepLines w:val="0"/>
        <w:widowControl/>
        <w:suppressLineNumbers w:val="0"/>
        <w:spacing w:before="0" w:beforeAutospacing="1" w:after="0" w:afterAutospacing="1"/>
        <w:ind w:left="1800" w:right="0"/>
        <w:jc w:val="both"/>
        <w:rPr>
          <w:rFonts w:hint="default" w:ascii="Arial" w:hAnsi="Arial" w:cs="Arial"/>
          <w:sz w:val="21"/>
          <w:szCs w:val="21"/>
        </w:rPr>
      </w:pPr>
      <w:r>
        <w:rPr>
          <w:rFonts w:hint="default" w:ascii="Arial" w:hAnsi="Arial" w:cs="Arial"/>
          <w:sz w:val="21"/>
          <w:szCs w:val="21"/>
        </w:rPr>
        <w:t>5. O pagamento das parcelas deve ser efetuado por meio da Guia de Recolhimento da União (GRU), conforme indicado no Anexo II da Portaria nº 196, de 20 de julho de 2023.</w:t>
      </w:r>
    </w:p>
    <w:p>
      <w:pPr>
        <w:pStyle w:val="5"/>
        <w:keepNext w:val="0"/>
        <w:keepLines w:val="0"/>
        <w:widowControl/>
        <w:suppressLineNumbers w:val="0"/>
        <w:spacing w:before="0" w:beforeAutospacing="1" w:after="0" w:afterAutospacing="1"/>
        <w:ind w:left="1800" w:right="0"/>
        <w:jc w:val="both"/>
        <w:rPr>
          <w:rFonts w:hint="default" w:ascii="Arial" w:hAnsi="Arial" w:cs="Arial"/>
          <w:sz w:val="21"/>
          <w:szCs w:val="21"/>
        </w:rPr>
      </w:pPr>
      <w:r>
        <w:rPr>
          <w:rFonts w:hint="default" w:ascii="Arial" w:hAnsi="Arial" w:cs="Arial"/>
          <w:sz w:val="21"/>
          <w:szCs w:val="21"/>
        </w:rPr>
        <w:t>6. As parcelas mensais estão sujeitas à incidência de juros equivalentes à taxa referencial do Sistema Especial de Liquidação e de Custódia (SELIC) para títulos federais, acumulada mensalmente, conforme especificado no art. 4º da nº 196, de 20 de julho de 2023.</w:t>
      </w:r>
    </w:p>
    <w:p>
      <w:pPr>
        <w:pStyle w:val="5"/>
        <w:keepNext w:val="0"/>
        <w:keepLines w:val="0"/>
        <w:widowControl/>
        <w:suppressLineNumbers w:val="0"/>
        <w:spacing w:before="0" w:beforeAutospacing="1" w:after="0" w:afterAutospacing="1"/>
        <w:ind w:left="1800" w:right="0"/>
        <w:jc w:val="both"/>
        <w:rPr>
          <w:rFonts w:hint="default" w:ascii="Arial" w:hAnsi="Arial" w:cs="Arial"/>
          <w:sz w:val="21"/>
          <w:szCs w:val="21"/>
        </w:rPr>
      </w:pPr>
      <w:r>
        <w:rPr>
          <w:rFonts w:hint="default" w:ascii="Arial" w:hAnsi="Arial" w:cs="Arial"/>
          <w:sz w:val="21"/>
          <w:szCs w:val="21"/>
        </w:rPr>
        <w:t>7. O devedor deverá recolher os valores por meio de GRU, conforme o Anexo II da Portaria nº 196, de 20 de julho de 2023.</w:t>
      </w:r>
    </w:p>
    <w:p>
      <w:pPr>
        <w:pStyle w:val="5"/>
        <w:keepNext w:val="0"/>
        <w:keepLines w:val="0"/>
        <w:widowControl/>
        <w:suppressLineNumbers w:val="0"/>
        <w:spacing w:before="0" w:beforeAutospacing="1" w:after="0" w:afterAutospacing="1"/>
        <w:ind w:left="0" w:right="0" w:firstLine="420" w:firstLineChars="0"/>
        <w:jc w:val="both"/>
        <w:rPr>
          <w:rFonts w:hint="default" w:ascii="Arial" w:hAnsi="Arial" w:cs="Arial"/>
          <w:sz w:val="22"/>
          <w:szCs w:val="22"/>
        </w:rPr>
      </w:pPr>
      <w:r>
        <w:rPr>
          <w:rFonts w:hint="default" w:ascii="Arial" w:hAnsi="Arial" w:cs="Arial"/>
          <w:sz w:val="22"/>
          <w:szCs w:val="22"/>
        </w:rPr>
        <w:t xml:space="preserve">Além disso, declaro estar plenamente ciente das consequências jurídicas de aderir a este Plano de Pagamento; reconhecendo que uma vez autorizado e formalizado, o mesmo estabelece as condições e prazos para o cumprimento das obrigações de pagamento. </w:t>
      </w:r>
    </w:p>
    <w:p>
      <w:pPr>
        <w:pStyle w:val="5"/>
        <w:keepNext w:val="0"/>
        <w:keepLines w:val="0"/>
        <w:widowControl/>
        <w:suppressLineNumbers w:val="0"/>
        <w:spacing w:before="0" w:beforeAutospacing="1" w:after="0" w:afterAutospacing="1"/>
        <w:ind w:left="0" w:right="0" w:firstLine="420" w:firstLineChars="0"/>
        <w:jc w:val="both"/>
        <w:rPr>
          <w:rFonts w:hint="default" w:ascii="Arial" w:hAnsi="Arial" w:cs="Arial"/>
          <w:sz w:val="22"/>
          <w:szCs w:val="22"/>
        </w:rPr>
      </w:pPr>
      <w:r>
        <w:rPr>
          <w:rFonts w:hint="default" w:ascii="Arial" w:hAnsi="Arial" w:cs="Arial"/>
          <w:sz w:val="22"/>
          <w:szCs w:val="22"/>
        </w:rPr>
        <w:t xml:space="preserve">Caso o devedor não cumpra com as obrigações previstas, o presente documento será considerado como título executivo extrajudicial, cabendo, ainda, a aplicação de medidas legais de execução. </w:t>
      </w:r>
    </w:p>
    <w:p>
      <w:pPr>
        <w:pStyle w:val="5"/>
        <w:keepNext w:val="0"/>
        <w:keepLines w:val="0"/>
        <w:widowControl/>
        <w:suppressLineNumbers w:val="0"/>
        <w:spacing w:before="0" w:beforeAutospacing="1" w:after="0" w:afterAutospacing="1"/>
        <w:ind w:left="0" w:right="0"/>
        <w:rPr>
          <w:rFonts w:hint="default" w:ascii="Arial" w:hAnsi="Arial" w:cs="Arial"/>
          <w:sz w:val="22"/>
          <w:szCs w:val="22"/>
        </w:rPr>
      </w:pPr>
      <w:r>
        <w:rPr>
          <w:rFonts w:hint="default" w:ascii="Arial" w:hAnsi="Arial" w:cs="Arial"/>
          <w:sz w:val="22"/>
          <w:szCs w:val="22"/>
        </w:rPr>
        <w:t> </w:t>
      </w:r>
    </w:p>
    <w:p>
      <w:pPr>
        <w:pStyle w:val="5"/>
        <w:keepNext w:val="0"/>
        <w:keepLines w:val="0"/>
        <w:widowControl/>
        <w:suppressLineNumbers w:val="0"/>
        <w:spacing w:before="0" w:beforeAutospacing="1" w:after="0" w:afterAutospacing="1"/>
        <w:ind w:left="0" w:right="0"/>
        <w:rPr>
          <w:rFonts w:hint="default" w:ascii="Arial" w:hAnsi="Arial" w:cs="Arial"/>
          <w:sz w:val="22"/>
          <w:szCs w:val="22"/>
        </w:rPr>
      </w:pPr>
      <w:r>
        <w:rPr>
          <w:rFonts w:hint="default" w:ascii="Arial" w:hAnsi="Arial" w:cs="Arial"/>
          <w:sz w:val="22"/>
          <w:szCs w:val="22"/>
        </w:rPr>
        <w:t>Local: [</w:t>
      </w:r>
      <w:r>
        <w:rPr>
          <w:rFonts w:hint="default" w:ascii="Arial" w:hAnsi="Arial" w:cs="Arial"/>
          <w:color w:val="0000FF"/>
          <w:sz w:val="22"/>
          <w:szCs w:val="22"/>
        </w:rPr>
        <w:t>Local</w:t>
      </w:r>
      <w:r>
        <w:rPr>
          <w:rFonts w:hint="default" w:ascii="Arial" w:hAnsi="Arial" w:cs="Arial"/>
          <w:sz w:val="22"/>
          <w:szCs w:val="22"/>
        </w:rPr>
        <w:t xml:space="preserve">] </w:t>
      </w:r>
    </w:p>
    <w:p>
      <w:pPr>
        <w:pStyle w:val="5"/>
        <w:keepNext w:val="0"/>
        <w:keepLines w:val="0"/>
        <w:widowControl/>
        <w:suppressLineNumbers w:val="0"/>
        <w:spacing w:before="0" w:beforeAutospacing="1" w:after="0" w:afterAutospacing="1"/>
        <w:ind w:left="0" w:right="0"/>
        <w:rPr>
          <w:rFonts w:hint="default" w:ascii="Arial" w:hAnsi="Arial" w:cs="Arial"/>
          <w:sz w:val="22"/>
          <w:szCs w:val="22"/>
        </w:rPr>
      </w:pPr>
      <w:r>
        <w:rPr>
          <w:rFonts w:hint="default" w:ascii="Arial" w:hAnsi="Arial" w:cs="Arial"/>
          <w:sz w:val="22"/>
          <w:szCs w:val="22"/>
        </w:rPr>
        <w:t>Data: [</w:t>
      </w:r>
      <w:r>
        <w:rPr>
          <w:rFonts w:hint="default" w:ascii="Arial" w:hAnsi="Arial" w:cs="Arial"/>
          <w:color w:val="0000FF"/>
          <w:sz w:val="22"/>
          <w:szCs w:val="22"/>
        </w:rPr>
        <w:t>Data</w:t>
      </w:r>
      <w:r>
        <w:rPr>
          <w:rFonts w:hint="default" w:ascii="Arial" w:hAnsi="Arial" w:cs="Arial"/>
          <w:sz w:val="22"/>
          <w:szCs w:val="22"/>
        </w:rPr>
        <w:t xml:space="preserve">] </w:t>
      </w:r>
    </w:p>
    <w:p>
      <w:pPr>
        <w:pStyle w:val="5"/>
        <w:keepNext w:val="0"/>
        <w:keepLines w:val="0"/>
        <w:widowControl/>
        <w:suppressLineNumbers w:val="0"/>
        <w:spacing w:before="0" w:beforeAutospacing="1" w:after="0" w:afterAutospacing="1"/>
        <w:ind w:left="0" w:right="0"/>
        <w:rPr>
          <w:rFonts w:hint="default" w:ascii="Arial" w:hAnsi="Arial" w:cs="Arial"/>
          <w:sz w:val="22"/>
          <w:szCs w:val="22"/>
        </w:rPr>
      </w:pPr>
      <w:r>
        <w:rPr>
          <w:rFonts w:hint="default" w:ascii="Arial" w:hAnsi="Arial" w:cs="Arial"/>
          <w:sz w:val="22"/>
          <w:szCs w:val="22"/>
        </w:rPr>
        <w:t> </w:t>
      </w:r>
    </w:p>
    <w:p>
      <w:pPr>
        <w:pStyle w:val="5"/>
        <w:keepNext w:val="0"/>
        <w:keepLines w:val="0"/>
        <w:pageBreakBefore w:val="0"/>
        <w:widowControl/>
        <w:suppressLineNumbers w:val="0"/>
        <w:kinsoku/>
        <w:wordWrap/>
        <w:overflowPunct/>
        <w:topLinePunct w:val="0"/>
        <w:autoSpaceDE w:val="0"/>
        <w:autoSpaceDN w:val="0"/>
        <w:bidi w:val="0"/>
        <w:adjustRightInd/>
        <w:snapToGrid/>
        <w:spacing w:before="40" w:beforeAutospacing="0" w:after="40" w:afterAutospacing="0"/>
        <w:ind w:left="0" w:right="0"/>
        <w:jc w:val="center"/>
        <w:textAlignment w:val="auto"/>
        <w:rPr>
          <w:rFonts w:hint="default" w:ascii="Arial" w:hAnsi="Arial" w:cs="Arial"/>
          <w:sz w:val="22"/>
          <w:szCs w:val="22"/>
          <w:lang w:val="pt-BR"/>
        </w:rPr>
      </w:pPr>
      <w:r>
        <w:rPr>
          <w:rFonts w:hint="default" w:ascii="Arial" w:hAnsi="Arial" w:cs="Arial"/>
          <w:sz w:val="22"/>
          <w:szCs w:val="22"/>
          <w:lang w:val="pt-BR"/>
        </w:rPr>
        <w:t>_________________________________________</w:t>
      </w:r>
    </w:p>
    <w:p>
      <w:pPr>
        <w:pStyle w:val="5"/>
        <w:keepNext w:val="0"/>
        <w:keepLines w:val="0"/>
        <w:pageBreakBefore w:val="0"/>
        <w:widowControl/>
        <w:suppressLineNumbers w:val="0"/>
        <w:kinsoku/>
        <w:wordWrap/>
        <w:overflowPunct/>
        <w:topLinePunct w:val="0"/>
        <w:autoSpaceDE w:val="0"/>
        <w:autoSpaceDN w:val="0"/>
        <w:bidi w:val="0"/>
        <w:adjustRightInd/>
        <w:snapToGrid/>
        <w:spacing w:before="40" w:beforeAutospacing="0" w:after="40" w:afterAutospacing="0"/>
        <w:ind w:left="0" w:right="0"/>
        <w:jc w:val="center"/>
        <w:textAlignment w:val="auto"/>
        <w:rPr>
          <w:rFonts w:hint="default" w:ascii="Arial" w:hAnsi="Arial" w:cs="Arial"/>
          <w:sz w:val="22"/>
          <w:szCs w:val="22"/>
        </w:rPr>
      </w:pPr>
      <w:r>
        <w:rPr>
          <w:rFonts w:hint="default" w:ascii="Arial" w:hAnsi="Arial" w:cs="Arial"/>
          <w:sz w:val="22"/>
          <w:szCs w:val="22"/>
        </w:rPr>
        <w:t>Assinatura do responsável pela empresa</w:t>
      </w:r>
    </w:p>
    <w:p>
      <w:pPr>
        <w:pStyle w:val="5"/>
        <w:keepNext w:val="0"/>
        <w:keepLines w:val="0"/>
        <w:widowControl/>
        <w:suppressLineNumbers w:val="0"/>
        <w:spacing w:before="0" w:beforeAutospacing="1" w:after="0" w:afterAutospacing="1"/>
        <w:ind w:left="0" w:right="0"/>
        <w:jc w:val="center"/>
        <w:rPr>
          <w:rStyle w:val="4"/>
          <w:rFonts w:hint="default" w:ascii="Arial" w:hAnsi="Arial" w:cs="Arial"/>
          <w:sz w:val="22"/>
          <w:szCs w:val="22"/>
        </w:rPr>
      </w:pPr>
    </w:p>
    <w:p>
      <w:pPr>
        <w:pStyle w:val="5"/>
        <w:keepNext w:val="0"/>
        <w:keepLines w:val="0"/>
        <w:widowControl/>
        <w:suppressLineNumbers w:val="0"/>
        <w:spacing w:before="0" w:beforeAutospacing="1" w:after="0" w:afterAutospacing="1"/>
        <w:ind w:left="0" w:right="0"/>
        <w:jc w:val="center"/>
        <w:rPr>
          <w:rStyle w:val="4"/>
          <w:rFonts w:hint="default" w:ascii="Arial" w:hAnsi="Arial" w:cs="Arial"/>
          <w:sz w:val="22"/>
          <w:szCs w:val="22"/>
        </w:rPr>
      </w:pPr>
    </w:p>
    <w:p>
      <w:pPr>
        <w:pStyle w:val="5"/>
        <w:keepNext w:val="0"/>
        <w:keepLines w:val="0"/>
        <w:widowControl/>
        <w:suppressLineNumbers w:val="0"/>
        <w:spacing w:before="0" w:beforeAutospacing="1" w:after="0" w:afterAutospacing="1"/>
        <w:ind w:left="0" w:right="0"/>
        <w:jc w:val="both"/>
        <w:rPr>
          <w:rStyle w:val="4"/>
          <w:rFonts w:hint="default" w:ascii="Arial" w:hAnsi="Arial" w:cs="Arial"/>
          <w:sz w:val="22"/>
          <w:szCs w:val="22"/>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b/>
          <w:bCs/>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b/>
          <w:bCs/>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b/>
          <w:bCs/>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b/>
          <w:bCs/>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b/>
          <w:bCs/>
          <w:sz w:val="18"/>
          <w:szCs w:val="18"/>
        </w:rPr>
      </w:pPr>
    </w:p>
    <w:p>
      <w:pPr>
        <w:pStyle w:val="5"/>
        <w:keepNext w:val="0"/>
        <w:keepLines w:val="0"/>
        <w:pageBreakBefore w:val="0"/>
        <w:widowControl/>
        <w:suppressLineNumbers w:val="0"/>
        <w:kinsoku/>
        <w:wordWrap/>
        <w:overflowPunct/>
        <w:topLinePunct w:val="0"/>
        <w:autoSpaceDE w:val="0"/>
        <w:autoSpaceDN w:val="0"/>
        <w:bidi w:val="0"/>
        <w:adjustRightInd/>
        <w:snapToGrid/>
        <w:spacing w:before="60" w:beforeAutospacing="0" w:after="60" w:afterAutospacing="0"/>
        <w:ind w:left="0" w:right="0"/>
        <w:jc w:val="both"/>
        <w:textAlignment w:val="auto"/>
        <w:rPr>
          <w:rFonts w:hint="default" w:ascii="Arial" w:hAnsi="Arial" w:cs="Arial"/>
          <w:b/>
          <w:bCs/>
          <w:sz w:val="18"/>
          <w:szCs w:val="18"/>
          <w:lang w:val="pt-BR"/>
        </w:rPr>
      </w:pPr>
    </w:p>
    <w:sectPr>
      <w:pgSz w:w="12240" w:h="15840"/>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9C0574"/>
    <w:rsid w:val="04464BA1"/>
    <w:rsid w:val="182E1196"/>
    <w:rsid w:val="197236C2"/>
    <w:rsid w:val="65812AEA"/>
    <w:rsid w:val="7B337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nhideWhenUsed/>
    <w:qFormat/>
    <w:uiPriority w:val="1"/>
    <w:pPr>
      <w:widowControl w:val="0"/>
      <w:autoSpaceDE w:val="0"/>
      <w:autoSpaceDN w:val="0"/>
      <w:spacing w:beforeLines="0" w:afterLines="0"/>
    </w:pPr>
    <w:rPr>
      <w:rFonts w:hint="default" w:ascii="Arial MT" w:hAnsi="Arial MT" w:eastAsia="Arial MT" w:cs="Arial MT"/>
      <w:sz w:val="22"/>
      <w:szCs w:val="22"/>
      <w:lang w:val="pt-PT"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Normal (Web)"/>
    <w:basedOn w:val="1"/>
    <w:qFormat/>
    <w:uiPriority w:val="0"/>
    <w:rPr>
      <w:szCs w:val="24"/>
    </w:rPr>
  </w:style>
  <w:style w:type="paragraph" w:customStyle="1" w:styleId="6">
    <w:name w:val="Table Paragraph"/>
    <w:basedOn w:val="1"/>
    <w:unhideWhenUsed/>
    <w:qFormat/>
    <w:uiPriority w:val="1"/>
    <w:pPr>
      <w:spacing w:beforeLines="0" w:afterLines="0"/>
    </w:pPr>
    <w:rPr>
      <w:rFonts w:hint="default"/>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62</TotalTime>
  <ScaleCrop>false</ScaleCrop>
  <LinksUpToDate>false</LinksUpToDate>
  <CharactersWithSpaces>0</CharactersWithSpaces>
  <Application>WPS Office_12.2.0.13106_F1E327BC-269C-435d-A152-05C5408002CA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2023-08-01T11:14:00Z</dcterms:created>
  <dc:creator>janai</dc:creator>
  <cp:lastModifiedBy>janai</cp:lastModifiedBy>
  <cp:lastPrinted>2023-08-01T13:29:00Z</cp:lastPrinted>
  <dcterms:modified xsi:type="dcterms:W3CDTF">2023-08-03T10:44:41Z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1046-12.2.0.13106</vt:lpwstr>
  </property>
  <property fmtid="{D5CDD505-2E9C-101B-9397-08002B2CF9AE}" pid="3" name="ICV">
    <vt:lpwstr>7AF4B76F8C024F6EAF4851ED01CAB093</vt:lpwstr>
  </property>
</Properties>
</file>